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AI产品经理面试总结与准备笔记</w:t>
      </w:r>
    </w:p>
    <w:p>
      <w:r>
        <w:rPr>
          <w:b/>
        </w:rPr>
        <w:t>2026年AI产品经理面试总结与9月面试规划  视频学习资料</w:t>
      </w:r>
    </w:p>
    <w:p>
      <w:r>
        <w:rPr>
          <w:b w:val="0"/>
        </w:rPr>
        <w:t>视频时长 21分28秒  |  整理日期 2026年10月13日</w:t>
      </w:r>
    </w:p>
    <w:p>
      <w:r>
        <w:rPr>
          <w:b w:val="0"/>
        </w:rPr>
        <w:t>核心结论：准备一个能演示、有业务背景、有评测证据的 AI 项目，讲清问题定义、方案取舍、当前结果和验证方法。学习目标是形成可检索、可复用的面试材料，并将方法应用于 Quotient 工业询价与报价项目。</w:t>
      </w:r>
    </w:p>
    <w:p>
      <w:r>
        <w:rPr>
          <w:b w:val="0"/>
        </w:rPr>
        <w:t>来源说明：内容依据已核对的课件画面整理，非完整音频转写或逐字字幕。时间点用于定位代表画面，不能视为精确章节起点。招聘趋势和面试频率属于讲者经验；行动建议及 Quotient 应用由学习工作台整理。</w:t>
      </w:r>
    </w:p>
    <w:p>
      <w:pPr>
        <w:pStyle w:val="Heading1"/>
      </w:pPr>
      <w:r>
        <w:t>快速阅读路线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tblHeader/>
          <w:cantSplit/>
        </w:trPr>
        <w:tc>
          <w:tcPr>
            <w:tcW w:type="dxa" w:w="4819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学习主题</w:t>
            </w:r>
          </w:p>
        </w:tc>
        <w:tc>
          <w:tcPr>
            <w:tcW w:type="dxa" w:w="4819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重点问题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项目定位与表达</w:t>
            </w:r>
          </w:p>
        </w:tc>
        <w:tc>
          <w:tcPr>
            <w:tcW w:type="dxa" w:w="6803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为谁解决什么问题；方案为什么这样选；五分钟怎样讲清。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技术方案</w:t>
            </w:r>
          </w:p>
        </w:tc>
        <w:tc>
          <w:tcPr>
            <w:tcW w:type="dxa" w:w="6803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RAG 各环节如何失败；何时使用 Agent 或固定工作流。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评测与落地</w:t>
            </w:r>
          </w:p>
        </w:tc>
        <w:tc>
          <w:tcPr>
            <w:tcW w:type="dxa" w:w="6803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如何构建评测集；怎样归因；如何测真实采用和效率。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求职材料</w:t>
            </w:r>
          </w:p>
        </w:tc>
        <w:tc>
          <w:tcPr>
            <w:tcW w:type="dxa" w:w="6803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Demo、简历、岗位要求如何由同一组证据支撑。</w:t>
            </w:r>
          </w:p>
        </w:tc>
      </w:tr>
    </w:tbl>
    <w:p>
      <w:pPr>
        <w:pStyle w:val="Heading1"/>
      </w:pPr>
      <w:r>
        <w:t>01  市场与准备方向 先让简历展示 AI 项目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02:00</w:t>
      </w:r>
    </w:p>
    <w:p>
      <w:r>
        <w:rPr>
          <w:b w:val="0"/>
        </w:rPr>
        <w:t>讲者观察：AI 项目经验正在从加分项变成部分岗位的筛选条件，招聘关注 RAG、Agent、大模型应用和落地。拿不到面试与面试答不好是两类问题：前者需要清晰的项目定位，后者需要方案、取舍和效果证据。创业公司／中小厂关注可运行项目、选型理由和小范围数据；中大型业务 AI 岗更关注需求、设计、验证、迭代闭环。</w:t>
      </w:r>
    </w:p>
    <w:p>
      <w:r>
        <w:rPr>
          <w:b w:val="0"/>
        </w:rPr>
        <w:t>招聘趋势是讲者经验，不是普遍保证。不要为了简历一页纸压掉项目信息；没有企业项目可做个人 Demo，但如实说明性质；业务定义与效果验收需要理解技术边界。</w:t>
      </w:r>
    </w:p>
    <w:p>
      <w:r>
        <w:rPr>
          <w:b/>
        </w:rPr>
        <w:t>行动建议：检查简历能否回答“你做过什么 AI 产品”；标明个人项目、POC 和未验证项。</w:t>
      </w:r>
    </w:p>
    <w:p>
      <w:pPr>
        <w:pStyle w:val="Heading1"/>
      </w:pPr>
      <w:r>
        <w:t>02  面试四问 定义 方案 落地 评测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05:00</w:t>
      </w:r>
    </w:p>
    <w:p>
      <w:r>
        <w:rPr>
          <w:b w:val="0"/>
        </w:rPr>
        <w:t>①做的是什么项目：为谁、在什么场景、解决哪个问题，AI 替代或增强什么环节。②方案为什么这样选：解释 RAG／微调、Agent／工作流、模型、知识组织和兜底，讲选择依据与放弃的方案。③是否真正用起来：分开本地跑通、用户采用、效率变化和收入证据。④怎么判断好坏：测试集、指标定义、失败归因和回归验证。</w:t>
      </w:r>
    </w:p>
    <w:p>
      <w:r>
        <w:rPr>
          <w:b w:val="0"/>
        </w:rPr>
        <w:t>五分钟叙述顺序：业务问题 → 我的方案 → 落地结果 → 验证与迭代。</w:t>
      </w:r>
    </w:p>
    <w:p>
      <w:r>
        <w:rPr>
          <w:b/>
        </w:rPr>
        <w:t>行动建议：为四问各写一段回答；方案使用“约束—备选—选择—代价”结构。</w:t>
      </w:r>
    </w:p>
    <w:p>
      <w:pPr>
        <w:pStyle w:val="Heading2"/>
      </w:pPr>
      <w:r>
        <w:t>面试四问检查表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3118"/>
        <w:gridCol w:w="4592"/>
      </w:tblGrid>
      <w:tr>
        <w:trPr>
          <w:tblHeader/>
          <w:cantSplit/>
        </w:trPr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面试问题</w:t>
            </w:r>
          </w:p>
        </w:tc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考察能力</w:t>
            </w:r>
          </w:p>
        </w:tc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应提供的材料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做的是什么项目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定义能力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用户、输入、具体痛点、AI 介入环节。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为什么这样选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方案设计与决策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场景约束、备选方案、选择依据、代价。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用起来了吗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落地能力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实际使用、人工采用、耗时或业务结果。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怎样判断好坏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评测与迭代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样本、指标、失败案例、修复与回归。</w:t>
            </w:r>
          </w:p>
        </w:tc>
      </w:tr>
    </w:tbl>
    <w:p>
      <w:pPr>
        <w:pStyle w:val="Heading1"/>
      </w:pPr>
      <w:r>
        <w:t>03  三层能力 会用 会设计 会验证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07:00</w:t>
      </w:r>
    </w:p>
    <w:p>
      <w:r>
        <w:rPr>
          <w:b w:val="0"/>
        </w:rPr>
        <w:t>L1 会用 AI：提示词、Copilot 提效、AI 编程和原型。L2 能设计 AI 方案：高级 RAG、单智能体、工作流、工具调用、模型选型与权衡。L3 能落地和评测：评测体系、失败案例闭环、上线运营、成本和业务指标。Demo 证明可运行，设计文档证明取舍，评测与使用记录证明效果。</w:t>
      </w:r>
    </w:p>
    <w:p>
      <w:r>
        <w:rPr>
          <w:b w:val="0"/>
        </w:rPr>
        <w:t>讲者以此区分准备深度，不能当作所有公司的统一招聘标准。</w:t>
      </w:r>
    </w:p>
    <w:p>
      <w:r>
        <w:rPr>
          <w:b/>
        </w:rPr>
        <w:t>行动建议：把已有材料分成原型、方案、验证三层；优先补齐薄弱的一层。</w:t>
      </w:r>
    </w:p>
    <w:p>
      <w:pPr>
        <w:pStyle w:val="Heading1"/>
      </w:pPr>
      <w:r>
        <w:t>04  项目四步法 挖   造   讲   证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08:00</w:t>
      </w:r>
    </w:p>
    <w:p>
      <w:r>
        <w:rPr>
          <w:b w:val="0"/>
        </w:rPr>
        <w:t>挖：从实际业务找大量文档判断、重复性高且有规则、用户抱怨找不到／等太久／回答不准的环节。造：做可打开、可输入、可出结果的 Demo，说明数据来源与模拟范围。讲：按用户问题、方案流程、关键取舍、当前结果、评测迭代五段组织。证：保留数据截图、评分表、失败归因、Demo、脱敏设计文档和前后对比。</w:t>
      </w:r>
    </w:p>
    <w:p>
      <w:r>
        <w:rPr>
          <w:b w:val="0"/>
        </w:rPr>
        <w:t>课件明确：场景可重新组织表达，数据不能编造；估算注明口径，POC 说明阶段与未上线原因。</w:t>
      </w:r>
    </w:p>
    <w:p>
      <w:r>
        <w:rPr>
          <w:b/>
        </w:rPr>
        <w:t>行动建议：整理一份证据包，让每条项目主张都有报告、日志或演示支撑。</w:t>
      </w:r>
    </w:p>
    <w:p>
      <w:pPr>
        <w:pStyle w:val="Heading1"/>
      </w:pPr>
      <w:r>
        <w:t>05  高级 RAG 每一环怎样失败 怎样修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10:00</w:t>
      </w:r>
    </w:p>
    <w:p>
      <w:r>
        <w:rPr>
          <w:b w:val="0"/>
        </w:rPr>
        <w:t>文档解析：表格错乱、扫描漏识别、多栏串行；使用版面分析、表格结构化、多模态理解。切分：语义截断、指代丢失、表格拆散；考虑语义切分、父子块、标题层级和重叠窗口。索引：资料过期、权限混杂、更新未同步；使用元数据过滤、增量更新与版本管理。检索：措辞与型号不匹配；混合检索、RRF、查询改写与术语表。重排：前几名混入干扰；</w:t>
      </w:r>
    </w:p>
    <w:p>
      <w:r>
        <w:rPr>
          <w:b w:val="0"/>
        </w:rPr>
        <w:t>Cross-encoder 和业务规则。生成：幻觉、答非所问、格式不稳；引用、结构化输出、无依据拒答。成本延迟：分级路由、缓存、流式与异步。RRF 通过排名融合结果；父子块用小片段定位并返回完整上下文。引用能帮助核对出处，不自动证明结论正确。</w:t>
      </w:r>
    </w:p>
    <w:p>
      <w:r>
        <w:rPr>
          <w:b/>
        </w:rPr>
        <w:t>行动建议：准备一个“问题—原因—改法—验证”的案例，说明检索与生成各自的指标。</w:t>
      </w:r>
    </w:p>
    <w:p>
      <w:pPr>
        <w:pStyle w:val="Heading1"/>
      </w:pPr>
      <w:r>
        <w:t>06  单智能体 目标 工具 记忆 规划 兜底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10:40</w:t>
      </w:r>
    </w:p>
    <w:p>
      <w:r>
        <w:rPr>
          <w:b w:val="0"/>
        </w:rPr>
        <w:t>目标与边界：能做什么、不能做什么、怎样算完成。工具：开放哪些 API、描述与参数如何校验。记忆：短期上下文与长期信息，保存和遗忘规则。规划：拆解粒度及用户确认节点。兜底：重试上限、转人工和降级。固定且可枚举的路径适合工作流；错误代价高或要求审计时，加强确定性和人工确认；高频简单任务考虑缓存与小模型。</w:t>
      </w:r>
    </w:p>
    <w:p>
      <w:r>
        <w:rPr>
          <w:b w:val="0"/>
        </w:rPr>
        <w:t>多智能体额外引入角色、通信、上下文、错误归因和成本，必须说明收益。</w:t>
      </w:r>
    </w:p>
    <w:p>
      <w:r>
        <w:rPr>
          <w:b/>
        </w:rPr>
        <w:t>行动建议：主动解释你的场景为什么选择受控工作流，列出人工接手与重试边界。</w:t>
      </w:r>
    </w:p>
    <w:p>
      <w:pPr>
        <w:pStyle w:val="Heading2"/>
      </w:pPr>
      <w:r>
        <w:t>RAG 面试复习表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3118"/>
        <w:gridCol w:w="4592"/>
      </w:tblGrid>
      <w:tr>
        <w:trPr>
          <w:tblHeader/>
          <w:cantSplit/>
        </w:trPr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环节</w:t>
            </w:r>
          </w:p>
        </w:tc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问题</w:t>
            </w:r>
          </w:p>
        </w:tc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处理方向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解析与切分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扫描漏识别、表格或语义被拆散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版面与表格解析、语义切分、父子块。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索引与检索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资料过期、型号或措辞匹配不足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版本与权限过滤、精确分支、混合召回。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重排与生成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干扰候选、幻觉、格式不稳定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重排、引用约束、结构化输出、拒答。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成本与延迟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响应慢、调用费用高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缓存、分级模型、流式与异步处理。</w:t>
            </w:r>
          </w:p>
        </w:tc>
      </w:tr>
    </w:tbl>
    <w:p>
      <w:pPr>
        <w:pStyle w:val="Heading1"/>
      </w:pPr>
      <w:r>
        <w:t>07  评测为什么难 建立可复现的相对尺度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12:00</w:t>
      </w:r>
    </w:p>
    <w:p>
      <w:r>
        <w:rPr>
          <w:b w:val="0"/>
        </w:rPr>
        <w:t>开放生成没有唯一答案；相同输入可能输出不同结果；好坏依赖业务语境和用户期待；转化与满意度等业务指标反馈慢且受其他因素影响。因此评测要可复现、可归因、能指导迭代。只展示少量成功输入不能代表总体效果。评测集覆盖真实场景、不同难度、异常情况，并持续补充新的失败案例；合成与真实样本应明确区分。</w:t>
      </w:r>
    </w:p>
    <w:p>
      <w:r>
        <w:rPr>
          <w:b/>
        </w:rPr>
        <w:t>行动建议：记录样本来源、版本、标注规则、难度分布与统计范围。</w:t>
      </w:r>
    </w:p>
    <w:p>
      <w:pPr>
        <w:pStyle w:val="Heading1"/>
      </w:pPr>
      <w:r>
        <w:t>08  四层评测与模型评分 组件 结果 业务分开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13:00</w:t>
      </w:r>
    </w:p>
    <w:p>
      <w:r>
        <w:rPr>
          <w:b w:val="0"/>
        </w:rPr>
        <w:t>L0 评测集：规模、场景覆盖、难度分布。L1 组件：Recall@K、MRR、NDCG、意图识别、工具调用与拒答。L2 最终结果：任务成功、忠实度、完整度、可读性、有害性。L3 业务：采用、留存、人工介入、耗时、成本和转化。结果错误要分清未召回、排序靠后、生成出错或校验保存失败。</w:t>
      </w:r>
    </w:p>
    <w:p>
      <w:r>
        <w:rPr>
          <w:b w:val="0"/>
        </w:rPr>
        <w:t>LLM-as-Judge 要定义评分维度、每档 Rubric 与正反例，结合人工评分并检验一致性；模型评分是比较迭代的相对尺度，不是绝对真理。</w:t>
      </w:r>
    </w:p>
    <w:p>
      <w:r>
        <w:rPr>
          <w:b/>
        </w:rPr>
        <w:t>行动建议：拆开候选召回、唯一推荐、链路完成与业务收益，写清分子分母。</w:t>
      </w:r>
    </w:p>
    <w:p>
      <w:pPr>
        <w:pStyle w:val="Heading1"/>
      </w:pPr>
      <w:r>
        <w:t>09  失败案例闭环 发现   分类   归因   修复   回归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13:30</w:t>
      </w:r>
    </w:p>
    <w:p>
      <w:r>
        <w:rPr>
          <w:b w:val="0"/>
        </w:rPr>
        <w:t>发现：用户负反馈、低置信结果与人工抽检，不能只依赖投诉。分类：知识缺失、检索失败、排序错误、生成幻觉、意图误解、格式错误、应拒答未拒答。归因：对应链路环节和组件指标，避免笼统说模型不行。修复后将案例加入回归集，同时检查其他场景是否退化。一次性改提示词不等于建立了持续改进机制。</w:t>
      </w:r>
    </w:p>
    <w:p>
      <w:r>
        <w:rPr>
          <w:b/>
        </w:rPr>
        <w:t>行动建议：保留原始输入、预期、实际输出、根因、修复与复测，至少准备三个案例。</w:t>
      </w:r>
    </w:p>
    <w:p>
      <w:pPr>
        <w:pStyle w:val="Heading2"/>
      </w:pPr>
      <w:r>
        <w:t>评测的四个层级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3118"/>
        <w:gridCol w:w="4592"/>
      </w:tblGrid>
      <w:tr>
        <w:trPr>
          <w:tblHeader/>
          <w:cantSplit/>
        </w:trPr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层级</w:t>
            </w:r>
          </w:p>
        </w:tc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回答的问题</w:t>
            </w:r>
          </w:p>
        </w:tc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常见指标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L0 评测数据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用什么测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规模、来源、场景与难度分布。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L1 组件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哪一环出问题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召回、排序、意图识别、工具调用。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L2 最终结果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用户拿到的结果是否好用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任务成功、忠实度、完整度、可读性。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L3 业务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对实际工作有没有价值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采用、修改、人工介入、耗时、成本。</w:t>
            </w:r>
          </w:p>
        </w:tc>
      </w:tr>
    </w:tbl>
    <w:p>
      <w:r>
        <w:rPr>
          <w:b w:val="0"/>
        </w:rPr>
        <w:t>指标准备要求：写明分子、分母、样本来源、测试版本和统计范围；将召回、最终选择和整个链路完成区分开。模型评分需明确 Rubric，并与人工评分校准。</w:t>
      </w:r>
    </w:p>
    <w:p>
      <w:pPr>
        <w:pStyle w:val="Heading1"/>
      </w:pPr>
      <w:r>
        <w:t>10  落地价值 区分能用与愿意用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14:00</w:t>
      </w:r>
    </w:p>
    <w:p>
      <w:r>
        <w:rPr>
          <w:b w:val="0"/>
        </w:rPr>
        <w:t>证据从上线事实逐步增强：上线时间、渠道、覆盖人数；质量可用率、采用率、人工修改率；活跃、频次、留存；单任务总耗时、首响、处理量；单次成本、人力与外包；转化、收入、差错和投诉。功能跑通证明具备使用条件，持续采用与较少修改进一步证明价值。业务提效需测人工审核后的总耗时，不能只拿模型响应速度替代。</w:t>
      </w:r>
    </w:p>
    <w:p>
      <w:r>
        <w:rPr>
          <w:b/>
        </w:rPr>
        <w:t>行动建议：设计人工基线与试用对照，保留采用和修改记录；未测指标标明未测。</w:t>
      </w:r>
    </w:p>
    <w:p>
      <w:pPr>
        <w:pStyle w:val="Heading1"/>
      </w:pPr>
      <w:r>
        <w:t>11  Demo 简历与岗位要求形成证据链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16:00</w:t>
      </w:r>
    </w:p>
    <w:p>
      <w:r>
        <w:rPr>
          <w:b w:val="0"/>
        </w:rPr>
        <w:t>Demo 让成果可见，展示会用、方案与验证能力。准备正常输入、信息缺失或不确定输入、人工修改及评测边界。贴近目标岗位：B 端突出权限、工具、审核、异常。简历用一句话定位加方案／决策／结果／评测四条；每条都能回答追问，避免仅写接入模型或优化提示词。对照岗位三步：拆成能力点 → 匹配项目证据 → 最匹配内容优先讲。</w:t>
      </w:r>
    </w:p>
    <w:p>
      <w:r>
        <w:rPr>
          <w:b/>
        </w:rPr>
        <w:t>行动建议：制作岗位能力—项目证据—缺失材料表，准备两条演示路径和五分钟讲稿。</w:t>
      </w:r>
    </w:p>
    <w:p>
      <w:pPr>
        <w:pStyle w:val="Heading1"/>
      </w:pPr>
      <w:r>
        <w:t>12  视频结语</w:t>
      </w:r>
    </w:p>
    <w:p>
      <w:pPr>
        <w:keepNext/>
        <w:spacing w:after="140"/>
      </w:pPr>
      <w:r>
        <w:rPr>
          <w:b w:val="0"/>
          <w:color w:val="626B78"/>
          <w:sz w:val="18"/>
        </w:rPr>
        <w:t>代表画面时间 20:00</w:t>
      </w:r>
    </w:p>
    <w:p>
      <w:r>
        <w:rPr>
          <w:b w:val="0"/>
        </w:rPr>
        <w:t>课件结语强调 AI 项目经验、实际使用与价值证据、AI 编程制作 Demo。视频提及四周排期和30道题属于另行配套，未完整展示。</w:t>
      </w:r>
    </w:p>
    <w:p>
      <w:pPr>
        <w:pStyle w:val="Heading1"/>
      </w:pPr>
      <w:r>
        <w:t>Quotient 项目应用</w:t>
      </w:r>
    </w:p>
    <w:p>
      <w:r>
        <w:rPr>
          <w:b w:val="0"/>
        </w:rPr>
        <w:t>本节为项目应用建议，依据2026年10月10日项目聊天的只读核查与历史评测记录，不是视频原话，也不代表10月13日重新测试后的结果。</w:t>
      </w:r>
    </w:p>
    <w:p>
      <w:pPr>
        <w:pStyle w:val="Heading2"/>
      </w:pPr>
      <w:r>
        <w:t>项目定位与贡献</w:t>
      </w:r>
    </w:p>
    <w:p>
      <w:r>
        <w:rPr>
          <w:b w:val="0"/>
        </w:rPr>
        <w:t>项目定位：面向工业品报价销售，将不完整询价转成候选商品及可核对证据，由人工确认后进入报价流程。阶段为本地功能型 POC，已用合成业务数据和真实模型调用进行验证；尚无真实客户收益的充分证据。</w:t>
      </w:r>
    </w:p>
    <w:p>
      <w:r>
        <w:rPr>
          <w:b w:val="0"/>
        </w:rPr>
        <w:t>可以由聊天记录支持的贡献表述：负责产品方向、需求取舍与验收，借助 AI 编程工具推进原型实现和验证。独立编码比例、真实访谈人数、团队职责等需要另行确认。</w:t>
      </w:r>
    </w:p>
    <w:p>
      <w:pPr>
        <w:pStyle w:val="Heading2"/>
      </w:pPr>
      <w:r>
        <w:t>实际链路与边界</w:t>
      </w:r>
    </w:p>
    <w:p>
      <w:r>
        <w:rPr>
          <w:b w:val="0"/>
        </w:rPr>
        <w:t>DeepSeek 结构化抽取 → 精确型号、词项、向量混合召回 → Qwen 重排 → DeepSeek 证据复核 → 分析预览 → 人工采用 → 报价与审批业务流程。核心选品是 LangGraph 固定阶段受控工作流，不自主执行任意商业动作。</w:t>
      </w:r>
    </w:p>
    <w:p>
      <w:r>
        <w:rPr>
          <w:b w:val="0"/>
        </w:rPr>
        <w:t>当前本地业务数据库为 PostgreSQL，检索使用 pgvector；LangGraph 在 TypeScript／Node 侧车运行，Python 用于附件解析。分析完成不等于已报价、发信或下单。</w:t>
      </w:r>
    </w:p>
    <w:p>
      <w:pPr>
        <w:pStyle w:val="Heading2"/>
      </w:pPr>
      <w:r>
        <w:t>历史指标及统计口径</w:t>
      </w:r>
    </w:p>
    <w:p>
      <w:r>
        <w:rPr>
          <w:b w:val="0"/>
        </w:rPr>
        <w:t>最近核查到的可比全量批次为2026年9月28日：36条合成询价，含29个在售SKU金标、7个停用金标。样本并非独立真实客户盲测。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3118"/>
        <w:gridCol w:w="4592"/>
      </w:tblGrid>
      <w:tr>
        <w:trPr>
          <w:tblHeader/>
          <w:cantSplit/>
        </w:trPr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指标</w:t>
            </w:r>
          </w:p>
        </w:tc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结果</w:t>
            </w:r>
          </w:p>
        </w:tc>
        <w:tc>
          <w:tcPr>
            <w:tcW w:type="dxa" w:w="3213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口径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分析链路完成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27/36  75%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分析及有效持久结果；不是报价或成交率。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保存候选 Top 1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17/29  58.62%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金标排候选第一；允许最终复核未完成。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保存候选 Recall@5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29/29  100%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金标进入前五；不是推荐准确率。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完整链路 Recall@5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20/29  68.97%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前五命中并且链路完成。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唯一推荐条件正确率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9/9  100%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仅已经唯一推荐的小子集。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正确唯一推荐覆盖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9/29  31.03%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覆盖全部在售金标，展示未推荐部分。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完成样本 P95</w:t>
            </w:r>
          </w:p>
        </w:tc>
        <w:tc>
          <w:tcPr>
            <w:tcW w:type="dxa" w:w="3118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约35.26秒</w:t>
            </w:r>
          </w:p>
        </w:tc>
        <w:tc>
          <w:tcPr>
            <w:tcW w:type="dxa" w:w="4592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仅27个完成样本，不含失败样本。</w:t>
            </w:r>
          </w:p>
        </w:tc>
      </w:tr>
    </w:tbl>
    <w:p>
      <w:pPr>
        <w:pStyle w:val="Heading2"/>
      </w:pPr>
      <w:r>
        <w:t>优先准备的三个故事</w:t>
      </w:r>
    </w:p>
    <w:p>
      <w:r>
        <w:rPr>
          <w:b w:val="0"/>
        </w:rPr>
        <w:t>1  工作流与人工采用：解释报价风险、授权边界，以及为什么关键动作需要明确确认。</w:t>
      </w:r>
    </w:p>
    <w:p>
      <w:r>
        <w:rPr>
          <w:b w:val="0"/>
        </w:rPr>
        <w:t>2  引用校验失败：9条暂停样本中，正确商品已进入前五，故不能归因为召回失败。修复后保存输出离线回放9/9通过；原任务未重新完成，原批次完成率仍为27/36。</w:t>
      </w:r>
    </w:p>
    <w:p>
      <w:r>
        <w:rPr>
          <w:b w:val="0"/>
        </w:rPr>
        <w:t>3  缺数量与非唯一选品：保持空值，对内部编码或目录资料要求核对，不为了演示成功自动补数量或强行选择。</w:t>
      </w:r>
    </w:p>
    <w:p>
      <w:pPr>
        <w:pStyle w:val="Heading2"/>
      </w:pPr>
      <w:r>
        <w:t>五分钟演示安排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tblHeader/>
          <w:cantSplit/>
        </w:trPr>
        <w:tc>
          <w:tcPr>
            <w:tcW w:type="dxa" w:w="4819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时间</w:t>
            </w:r>
          </w:p>
        </w:tc>
        <w:tc>
          <w:tcPr>
            <w:tcW w:type="dxa" w:w="4819"/>
            <w:shd w:fill="E9EDF2"/>
          </w:tcPr>
          <w:p>
            <w:pPr>
              <w:spacing w:after="80" w:before="80" w:line="264" w:lineRule="auto"/>
            </w:pPr>
            <w:r>
              <w:rPr>
                <w:b/>
                <w:sz w:val="20"/>
              </w:rPr>
              <w:t>内容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30秒</w:t>
            </w:r>
          </w:p>
        </w:tc>
        <w:tc>
          <w:tcPr>
            <w:tcW w:type="dxa" w:w="6803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用户与业务问题，说明合成演示和POC阶段。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2分30秒</w:t>
            </w:r>
          </w:p>
        </w:tc>
        <w:tc>
          <w:tcPr>
            <w:tcW w:type="dxa" w:w="6803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正常案例：原文、候选、证据、人工采用、报价流程。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1分钟</w:t>
            </w:r>
          </w:p>
        </w:tc>
        <w:tc>
          <w:tcPr>
            <w:tcW w:type="dxa" w:w="6803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异常案例：空数量、非唯一匹配、内部或目录核对。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1分钟</w:t>
            </w:r>
          </w:p>
        </w:tc>
        <w:tc>
          <w:tcPr>
            <w:tcW w:type="dxa" w:w="6803"/>
          </w:tcPr>
          <w:p>
            <w:pPr>
              <w:spacing w:after="80" w:before="80" w:line="264" w:lineRule="auto"/>
            </w:pPr>
            <w:r>
              <w:rPr>
                <w:sz w:val="20"/>
              </w:rPr>
              <w:t>展示指标口径、失败归因、当前限制和下一步测量。</w:t>
            </w:r>
          </w:p>
        </w:tc>
      </w:tr>
    </w:tbl>
    <w:p>
      <w:pPr>
        <w:pStyle w:val="Heading2"/>
      </w:pPr>
      <w:r>
        <w:t>后续学习与证据清单</w:t>
      </w:r>
    </w:p>
    <w:p>
      <w:r>
        <w:rPr>
          <w:b w:val="0"/>
        </w:rPr>
        <w:t>□ 整理一份五分钟讲稿，覆盖面试四问。</w:t>
      </w:r>
    </w:p>
    <w:p>
      <w:r>
        <w:rPr>
          <w:b w:val="0"/>
        </w:rPr>
        <w:t>□ 保存一页指标表，分开召回、最终选择、链路完成与业务收益。</w:t>
      </w:r>
    </w:p>
    <w:p>
      <w:r>
        <w:rPr>
          <w:b w:val="0"/>
        </w:rPr>
        <w:t>□ 准备三个失败案例，保留输入、预期、实际输出、根因和复测证据。</w:t>
      </w:r>
    </w:p>
    <w:p>
      <w:r>
        <w:rPr>
          <w:b w:val="0"/>
        </w:rPr>
        <w:t>□ 建立真实员工试用记录，测量人工基线、审核后总耗时、采用与修改。</w:t>
      </w:r>
    </w:p>
    <w:p>
      <w:r>
        <w:rPr>
          <w:b w:val="0"/>
        </w:rPr>
        <w:t>□ 把岗位能力与项目证据对应，优先讲最匹配的故事。</w:t>
      </w:r>
    </w:p>
    <w:p>
      <w:pPr>
        <w:pStyle w:val="Heading2"/>
      </w:pPr>
      <w:r>
        <w:t>来源与补充材料</w:t>
      </w:r>
    </w:p>
    <w:p>
      <w:r>
        <w:rPr>
          <w:b w:val="0"/>
        </w:rPr>
        <w:t>视频：2026年AI产品经理面试总结与9月面试规划.mp4。记录中的原始会议日期为2026年9月7日。课件提及四周行动排期和30道高频题，但本视频未完整展示，本文不将其补写为视频内容。</w:t>
      </w:r>
    </w:p>
    <w:p>
      <w:r>
        <w:rPr>
          <w:b w:val="0"/>
        </w:rPr>
        <w:t>项目证据：报价 写简历用聊天；ai-rag-accuracy-20260928-current.md；ai-rag-review-only-20260928.md；document-source-anchors-acceptance-20261007.md。需要使用这些数字时，应重新核对对应版本和最新报告。</w:t>
      </w:r>
    </w:p>
    <w:p>
      <w:r>
        <w:rPr>
          <w:b w:val="0"/>
        </w:rPr>
        <w:t>竞品参考：Mercura 客户案例 https://www.mercura.ai/muffenrohr 与 https://www.mercura.ai/sanitaer-heinze。竞品结果只用于分析指标和产品路线，不能作为 Quotient 的实际收益。</w:t>
      </w:r>
    </w:p>
    <w:sectPr w:rsidR="00FC693F" w:rsidRPr="0006063C" w:rsidSect="00034616">
      <w:footerReference w:type="default" r:id="rId9"/>
      <w:pgSz w:w="11906" w:h="16838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88" w:lineRule="auto"/>
    </w:pPr>
    <w:rPr>
      <w:rFonts w:ascii="Vensim Sans SC" w:hAnsi="Vensim Sans SC" w:eastAsia="Vensim Sans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88" w:lineRule="auto"/>
      <w:outlineLvl w:val="0"/>
    </w:pPr>
    <w:rPr>
      <w:rFonts w:asciiTheme="majorHAnsi" w:eastAsiaTheme="majorEastAsia" w:hAnsiTheme="majorHAnsi" w:cstheme="majorBidi" w:ascii="Vensim Sans SC" w:hAnsi="Vensim Sans SC" w:eastAsia="Vensim Sans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88" w:lineRule="auto"/>
      <w:outlineLvl w:val="1"/>
    </w:pPr>
    <w:rPr>
      <w:rFonts w:asciiTheme="majorHAnsi" w:eastAsiaTheme="majorEastAsia" w:hAnsiTheme="majorHAnsi" w:cstheme="majorBidi" w:ascii="Vensim Sans SC" w:hAnsi="Vensim Sans SC" w:eastAsia="Vensim Sans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88" w:lineRule="auto"/>
      <w:contextualSpacing/>
    </w:pPr>
    <w:rPr>
      <w:rFonts w:asciiTheme="majorHAnsi" w:eastAsiaTheme="majorEastAsia" w:hAnsiTheme="majorHAnsi" w:cstheme="majorBidi" w:ascii="Vensim Sans SC" w:hAnsi="Vensim Sans SC" w:eastAsia="Vensim Sans SC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88" w:lineRule="auto"/>
    </w:pPr>
    <w:rPr>
      <w:rFonts w:asciiTheme="majorHAnsi" w:eastAsiaTheme="majorEastAsia" w:hAnsiTheme="majorHAnsi" w:cstheme="majorBidi" w:ascii="Vensim Sans SC" w:hAnsi="Vensim Sans SC" w:eastAsia="Vensim Sans SC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AI产品经理面试总结与准备笔记</dc:title>
  <dc:subject>2026年AI产品经理面试总结与9月面试规划</dc:subject>
  <dc:creator/>
  <cp:keywords>AI产品经理 视频笔记 Quotient 评测 面试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